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</w:t>
            </w:r>
            <w:r w:rsidR="00C231C3">
              <w:rPr>
                <w:i/>
                <w:sz w:val="28"/>
                <w:szCs w:val="28"/>
              </w:rPr>
              <w:t>Чудаева Г.Б.</w:t>
            </w:r>
            <w:r>
              <w:t xml:space="preserve">  </w:t>
            </w:r>
            <w:r w:rsidRPr="005D0F88">
              <w:rPr>
                <w:sz w:val="28"/>
                <w:szCs w:val="28"/>
              </w:rPr>
              <w:t xml:space="preserve">______________        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C231C3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2022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C231C3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013E19"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013E19" w:rsidP="00013E19">
      <w:pPr>
        <w:jc w:val="center"/>
        <w:rPr>
          <w:sz w:val="32"/>
          <w:szCs w:val="32"/>
        </w:rPr>
      </w:pPr>
      <w:r w:rsidRPr="00AE5E18">
        <w:rPr>
          <w:sz w:val="32"/>
          <w:szCs w:val="32"/>
        </w:rPr>
        <w:t>для специаль</w:t>
      </w:r>
      <w:r w:rsidR="00152C54">
        <w:rPr>
          <w:sz w:val="32"/>
          <w:szCs w:val="32"/>
        </w:rPr>
        <w:t>ности 34.02.01. «Сестринское дело</w:t>
      </w:r>
      <w:r w:rsidRPr="00AE5E18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C231C3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013E19">
        <w:rPr>
          <w:sz w:val="28"/>
          <w:szCs w:val="28"/>
        </w:rPr>
        <w:t>_</w:t>
      </w:r>
    </w:p>
    <w:p w:rsidR="00363D27" w:rsidRDefault="00363D27" w:rsidP="00363D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итоговому занятию по дисциплине «История»</w:t>
      </w:r>
    </w:p>
    <w:p w:rsidR="00363D27" w:rsidRDefault="00363D27" w:rsidP="00363D27">
      <w:pPr>
        <w:jc w:val="center"/>
        <w:rPr>
          <w:b/>
          <w:sz w:val="28"/>
          <w:szCs w:val="28"/>
        </w:rPr>
      </w:pP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«перестройка», когда она началась и какие этапы прошла в своем развитии?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какой последовательности были проведены социально-экономические преобразования?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Почему потерпела поражение попытка государственного переворота в августе 1991 г.?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и последствия распада СССР.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«холодная война»? Какие приоритеты перед странами-лидерами она ставила?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Какое значение для стран Восточной и Центральной Европы имели начавшиеся в СССР </w:t>
      </w:r>
      <w:proofErr w:type="spellStart"/>
      <w:r>
        <w:rPr>
          <w:sz w:val="28"/>
          <w:szCs w:val="28"/>
        </w:rPr>
        <w:t>модернизационные</w:t>
      </w:r>
      <w:proofErr w:type="spellEnd"/>
      <w:r>
        <w:rPr>
          <w:sz w:val="28"/>
          <w:szCs w:val="28"/>
        </w:rPr>
        <w:t xml:space="preserve"> процессы?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Существует мнение, что в результате реформ СССР проиграл «холодную войну». А какова ваша точка зрения?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 основные тенденции развития российской экономики в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задачи реформы здравоохранения на современном этапе.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особенности реформ второго срока президентства В.В. Путина?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Какова роль Евросоюза в современном мире?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ключевую роль в формировании «Японского экономического чуда».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Социально-экономическое развитие США в конце ХХ – начале ХХI века.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специфика модернизации традиционных обществ Востока на современном этапе?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«исламский вызов»?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характеристику современному терроризму.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Что такое глобализация? Основные глобальные проблемы современности.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важную роль в формировании экономики «четырех азиатских тигров».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Укажите основные направления деятельности ООН на современном этапе.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причина роста проблем и трудностей в развитии современной культуры?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за кем будущее: за Востоком или за Западом?</w:t>
      </w:r>
    </w:p>
    <w:p w:rsidR="00363D27" w:rsidRDefault="00363D27" w:rsidP="00363D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AB42B8" w:rsidRDefault="00AB42B8"/>
    <w:sectPr w:rsidR="00AB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19"/>
    <w:rsid w:val="00013E19"/>
    <w:rsid w:val="00152C54"/>
    <w:rsid w:val="00363D27"/>
    <w:rsid w:val="00AB42B8"/>
    <w:rsid w:val="00C2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4E2E"/>
  <w15:chartTrackingRefBased/>
  <w15:docId w15:val="{202309A5-343D-43DC-B139-708D7E0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D27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5</cp:revision>
  <dcterms:created xsi:type="dcterms:W3CDTF">2021-09-09T13:22:00Z</dcterms:created>
  <dcterms:modified xsi:type="dcterms:W3CDTF">2022-10-03T10:07:00Z</dcterms:modified>
</cp:coreProperties>
</file>