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7329F" w14:textId="77777777" w:rsidR="00151B91" w:rsidRDefault="00151B91" w:rsidP="00151B91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Бюджетное профессиональное образовательное учреждение</w:t>
      </w:r>
    </w:p>
    <w:p w14:paraId="15EDC2EC" w14:textId="77777777" w:rsidR="00151B91" w:rsidRDefault="00151B91" w:rsidP="00151B91">
      <w:pPr>
        <w:jc w:val="center"/>
      </w:pPr>
      <w:r>
        <w:t>Воронежской области</w:t>
      </w:r>
    </w:p>
    <w:p w14:paraId="5D5BA44F" w14:textId="77777777" w:rsidR="00151B91" w:rsidRDefault="00151B91" w:rsidP="00151B91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«ВОРОНЕЖСКИЙ БАЗОВЫЙ МЕДИЦИНСКИЙ КОЛЛЕДЖ»</w:t>
      </w:r>
    </w:p>
    <w:p w14:paraId="1FBB5CF8" w14:textId="77777777" w:rsidR="00151B91" w:rsidRDefault="00151B91" w:rsidP="00151B91"/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4E36C4" w14:paraId="43EAD49E" w14:textId="77777777" w:rsidTr="004E36C4">
        <w:trPr>
          <w:trHeight w:val="390"/>
        </w:trPr>
        <w:tc>
          <w:tcPr>
            <w:tcW w:w="5143" w:type="dxa"/>
            <w:vAlign w:val="center"/>
          </w:tcPr>
          <w:p w14:paraId="71EA49A4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ОДОБРЕНО </w:t>
            </w:r>
          </w:p>
          <w:p w14:paraId="44181795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цикловой методической комиссией</w:t>
            </w:r>
          </w:p>
          <w:p w14:paraId="6B4D8478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</w:t>
            </w:r>
          </w:p>
          <w:p w14:paraId="17DFEB87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Председатель: _______Л. Е.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Трубникова </w:t>
            </w:r>
          </w:p>
          <w:p w14:paraId="045B5E4E" w14:textId="77777777" w:rsidR="004E36C4" w:rsidRDefault="004E36C4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  <w:vAlign w:val="center"/>
            <w:hideMark/>
          </w:tcPr>
          <w:p w14:paraId="169742D0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4E36C4" w14:paraId="7A84111B" w14:textId="77777777" w:rsidTr="004E36C4">
        <w:trPr>
          <w:trHeight w:val="359"/>
        </w:trPr>
        <w:tc>
          <w:tcPr>
            <w:tcW w:w="5143" w:type="dxa"/>
            <w:vAlign w:val="center"/>
          </w:tcPr>
          <w:p w14:paraId="22EB8DF0" w14:textId="77777777" w:rsidR="004E36C4" w:rsidRDefault="004E36C4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07" w:type="dxa"/>
            <w:vAlign w:val="center"/>
          </w:tcPr>
          <w:p w14:paraId="3BFACCD5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</w:t>
            </w:r>
          </w:p>
          <w:p w14:paraId="1F90E318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учебной работе</w:t>
            </w:r>
          </w:p>
          <w:p w14:paraId="1464CFC9" w14:textId="77777777" w:rsidR="004E36C4" w:rsidRDefault="004E36C4">
            <w:pPr>
              <w:rPr>
                <w:i/>
                <w:sz w:val="28"/>
                <w:szCs w:val="28"/>
              </w:rPr>
            </w:pPr>
          </w:p>
        </w:tc>
      </w:tr>
      <w:tr w:rsidR="004E36C4" w14:paraId="0D5BB478" w14:textId="77777777" w:rsidTr="004E36C4">
        <w:trPr>
          <w:trHeight w:val="315"/>
        </w:trPr>
        <w:tc>
          <w:tcPr>
            <w:tcW w:w="5143" w:type="dxa"/>
            <w:vAlign w:val="center"/>
            <w:hideMark/>
          </w:tcPr>
          <w:p w14:paraId="379136C4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</w:tc>
        <w:tc>
          <w:tcPr>
            <w:tcW w:w="3907" w:type="dxa"/>
            <w:vAlign w:val="center"/>
            <w:hideMark/>
          </w:tcPr>
          <w:p w14:paraId="59F0FE61" w14:textId="7777777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______/Е. Л. Селивановская</w:t>
            </w:r>
            <w:r>
              <w:rPr>
                <w:b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/</w:t>
            </w:r>
          </w:p>
        </w:tc>
      </w:tr>
      <w:tr w:rsidR="004E36C4" w14:paraId="07B1FD4E" w14:textId="77777777" w:rsidTr="00C15CA6">
        <w:trPr>
          <w:trHeight w:val="406"/>
        </w:trPr>
        <w:tc>
          <w:tcPr>
            <w:tcW w:w="5143" w:type="dxa"/>
            <w:vAlign w:val="center"/>
            <w:hideMark/>
          </w:tcPr>
          <w:p w14:paraId="025AF0F6" w14:textId="1A576587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 ____ г.</w:t>
            </w:r>
          </w:p>
        </w:tc>
        <w:tc>
          <w:tcPr>
            <w:tcW w:w="3907" w:type="dxa"/>
            <w:vAlign w:val="center"/>
            <w:hideMark/>
          </w:tcPr>
          <w:p w14:paraId="6530441D" w14:textId="4B07DFEB" w:rsidR="004E36C4" w:rsidRDefault="004E36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___   г.</w:t>
            </w:r>
          </w:p>
        </w:tc>
      </w:tr>
    </w:tbl>
    <w:p w14:paraId="455FF5FE" w14:textId="77777777" w:rsidR="004E36C4" w:rsidRDefault="004E36C4" w:rsidP="00151B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26A84C18" w14:textId="77319CF9" w:rsidR="00151B91" w:rsidRDefault="00151B91" w:rsidP="00151B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caps/>
          <w:sz w:val="36"/>
          <w:szCs w:val="36"/>
        </w:rPr>
        <w:t>К</w:t>
      </w:r>
      <w:r>
        <w:rPr>
          <w:sz w:val="36"/>
          <w:szCs w:val="36"/>
        </w:rPr>
        <w:t>онтрольно</w:t>
      </w:r>
      <w:r>
        <w:rPr>
          <w:caps/>
          <w:sz w:val="36"/>
          <w:szCs w:val="36"/>
        </w:rPr>
        <w:t>-</w:t>
      </w:r>
      <w:r>
        <w:rPr>
          <w:sz w:val="36"/>
          <w:szCs w:val="36"/>
        </w:rPr>
        <w:t>оценочные материалы</w:t>
      </w:r>
    </w:p>
    <w:p w14:paraId="217BF263" w14:textId="77777777" w:rsidR="00151B91" w:rsidRDefault="00151B91" w:rsidP="00151B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sz w:val="32"/>
          <w:szCs w:val="32"/>
        </w:rPr>
        <w:t xml:space="preserve">вопросы </w:t>
      </w:r>
      <w:r>
        <w:rPr>
          <w:b/>
          <w:sz w:val="32"/>
          <w:szCs w:val="32"/>
        </w:rPr>
        <w:t>к итоговому занятию</w:t>
      </w:r>
    </w:p>
    <w:p w14:paraId="2B0E8640" w14:textId="77777777" w:rsidR="00151B91" w:rsidRDefault="00151B91" w:rsidP="00151B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67410742" w14:textId="699B3F07" w:rsidR="00151B91" w:rsidRDefault="00151B91" w:rsidP="00151B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  <w:proofErr w:type="gramStart"/>
      <w:r>
        <w:rPr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</w:t>
      </w:r>
      <w:r w:rsidR="004D0C5D">
        <w:rPr>
          <w:caps/>
          <w:sz w:val="36"/>
          <w:szCs w:val="36"/>
        </w:rPr>
        <w:t>:</w:t>
      </w:r>
      <w:proofErr w:type="gramEnd"/>
      <w:r>
        <w:rPr>
          <w:caps/>
          <w:sz w:val="36"/>
          <w:szCs w:val="36"/>
        </w:rPr>
        <w:t xml:space="preserve"> «</w:t>
      </w:r>
      <w:r w:rsidR="004D0C5D" w:rsidRPr="004D0C5D">
        <w:rPr>
          <w:caps/>
          <w:sz w:val="32"/>
          <w:szCs w:val="32"/>
        </w:rPr>
        <w:t>Лечебное дело</w:t>
      </w:r>
      <w:r>
        <w:rPr>
          <w:sz w:val="36"/>
          <w:szCs w:val="36"/>
        </w:rPr>
        <w:t>»</w:t>
      </w:r>
      <w:r>
        <w:rPr>
          <w:caps/>
          <w:sz w:val="36"/>
          <w:szCs w:val="36"/>
        </w:rPr>
        <w:t>.</w:t>
      </w:r>
    </w:p>
    <w:p w14:paraId="44C07027" w14:textId="77777777" w:rsidR="00151B91" w:rsidRDefault="00151B91" w:rsidP="00151B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0D611B6E" w14:textId="77777777" w:rsidR="004D0C5D" w:rsidRDefault="00151B91" w:rsidP="004D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28"/>
        </w:rPr>
      </w:pPr>
      <w:r>
        <w:rPr>
          <w:rFonts w:ascii="Times New Roman CYR" w:hAnsi="Times New Roman CYR" w:cs="Times New Roman CYR"/>
          <w:bCs/>
          <w:sz w:val="40"/>
          <w:szCs w:val="40"/>
        </w:rPr>
        <w:t xml:space="preserve"> </w:t>
      </w:r>
      <w:r>
        <w:rPr>
          <w:sz w:val="32"/>
          <w:szCs w:val="32"/>
        </w:rPr>
        <w:t>ПМ 0</w:t>
      </w:r>
      <w:r w:rsidR="004D0C5D">
        <w:rPr>
          <w:sz w:val="32"/>
          <w:szCs w:val="32"/>
        </w:rPr>
        <w:t>4</w:t>
      </w:r>
      <w:r>
        <w:rPr>
          <w:sz w:val="32"/>
          <w:szCs w:val="32"/>
        </w:rPr>
        <w:t xml:space="preserve">. </w:t>
      </w:r>
      <w:r w:rsidR="004D0C5D">
        <w:rPr>
          <w:b/>
          <w:sz w:val="36"/>
          <w:szCs w:val="36"/>
        </w:rPr>
        <w:t>«</w:t>
      </w:r>
      <w:r w:rsidR="004D0C5D">
        <w:rPr>
          <w:b/>
          <w:bCs/>
          <w:color w:val="000000"/>
          <w:sz w:val="36"/>
          <w:szCs w:val="36"/>
        </w:rPr>
        <w:t>Осуществление профилактической деятельности</w:t>
      </w:r>
      <w:r w:rsidR="004D0C5D">
        <w:rPr>
          <w:b/>
          <w:sz w:val="36"/>
          <w:szCs w:val="36"/>
        </w:rPr>
        <w:t>»</w:t>
      </w:r>
    </w:p>
    <w:p w14:paraId="616613CA" w14:textId="77777777" w:rsidR="004D0C5D" w:rsidRDefault="004D0C5D" w:rsidP="004D0C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4121B81" w14:textId="77777777" w:rsidR="004D0C5D" w:rsidRDefault="004D0C5D" w:rsidP="004D0C5D">
      <w:pPr>
        <w:pStyle w:val="3"/>
        <w:widowControl w:val="0"/>
        <w:ind w:firstLine="426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МДК 04.01 </w:t>
      </w:r>
      <w:r>
        <w:rPr>
          <w:b/>
          <w:bCs/>
          <w:color w:val="000000"/>
          <w:sz w:val="32"/>
          <w:szCs w:val="32"/>
        </w:rPr>
        <w:t>Проведение мероприятий по профилактике заболеваний, укреплению здоровья и пропаганде здорового образа жизни</w:t>
      </w:r>
    </w:p>
    <w:p w14:paraId="259B67B4" w14:textId="65B5E5A6" w:rsidR="00151B91" w:rsidRDefault="00151B91" w:rsidP="00151B91">
      <w:pPr>
        <w:jc w:val="center"/>
        <w:rPr>
          <w:sz w:val="32"/>
          <w:szCs w:val="32"/>
        </w:rPr>
      </w:pPr>
    </w:p>
    <w:p w14:paraId="55E62E92" w14:textId="77777777" w:rsidR="00151B91" w:rsidRDefault="00151B91" w:rsidP="00151B91">
      <w:pPr>
        <w:spacing w:after="200"/>
        <w:rPr>
          <w:sz w:val="36"/>
          <w:szCs w:val="36"/>
        </w:rPr>
      </w:pPr>
    </w:p>
    <w:p w14:paraId="5115850C" w14:textId="77777777" w:rsidR="00151B91" w:rsidRDefault="00151B91" w:rsidP="00151B91">
      <w:pPr>
        <w:jc w:val="center"/>
        <w:rPr>
          <w:sz w:val="32"/>
          <w:szCs w:val="32"/>
        </w:rPr>
      </w:pPr>
    </w:p>
    <w:p w14:paraId="419E1060" w14:textId="77777777" w:rsidR="00151B91" w:rsidRDefault="00151B91" w:rsidP="00151B91">
      <w:pPr>
        <w:jc w:val="center"/>
        <w:rPr>
          <w:sz w:val="32"/>
          <w:szCs w:val="32"/>
        </w:rPr>
      </w:pPr>
    </w:p>
    <w:p w14:paraId="7E952BB9" w14:textId="0A3FEC9E" w:rsidR="00151B91" w:rsidRDefault="00151B91" w:rsidP="00151B91">
      <w:pPr>
        <w:jc w:val="center"/>
      </w:pPr>
      <w:r>
        <w:rPr>
          <w:b/>
          <w:sz w:val="36"/>
          <w:szCs w:val="36"/>
        </w:rPr>
        <w:t xml:space="preserve"> </w:t>
      </w:r>
    </w:p>
    <w:p w14:paraId="3BBB5051" w14:textId="77777777" w:rsidR="00151B91" w:rsidRDefault="00151B91" w:rsidP="00151B91"/>
    <w:p w14:paraId="1C0513DC" w14:textId="77777777" w:rsidR="00151B91" w:rsidRDefault="00151B91" w:rsidP="00151B91"/>
    <w:p w14:paraId="09D7AFFF" w14:textId="77777777" w:rsidR="00151B91" w:rsidRDefault="00151B91" w:rsidP="00151B91"/>
    <w:p w14:paraId="328791A5" w14:textId="25DEBCD1" w:rsidR="00151B91" w:rsidRDefault="00151B91" w:rsidP="00151B91"/>
    <w:p w14:paraId="6CFE706B" w14:textId="77777777" w:rsidR="004E36C4" w:rsidRDefault="004E36C4" w:rsidP="00151B91"/>
    <w:p w14:paraId="15EB2FC6" w14:textId="77777777" w:rsidR="00151B91" w:rsidRDefault="00151B91" w:rsidP="00151B91"/>
    <w:p w14:paraId="7A9487AF" w14:textId="77777777" w:rsidR="00151B91" w:rsidRDefault="00151B91" w:rsidP="00151B91"/>
    <w:p w14:paraId="29958F02" w14:textId="5AD7A8F1" w:rsidR="00151B91" w:rsidRDefault="004D0C5D" w:rsidP="00151B91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4E36C4">
        <w:rPr>
          <w:sz w:val="28"/>
          <w:szCs w:val="28"/>
        </w:rPr>
        <w:t>оронеж  20 ____</w:t>
      </w:r>
      <w:bookmarkStart w:id="0" w:name="_GoBack"/>
      <w:bookmarkEnd w:id="0"/>
      <w:r w:rsidR="00151B91" w:rsidRPr="004D0C5D">
        <w:rPr>
          <w:sz w:val="28"/>
          <w:szCs w:val="28"/>
        </w:rPr>
        <w:t xml:space="preserve"> </w:t>
      </w:r>
      <w:r w:rsidR="00151B91">
        <w:rPr>
          <w:sz w:val="28"/>
          <w:szCs w:val="28"/>
        </w:rPr>
        <w:t>г.</w:t>
      </w:r>
    </w:p>
    <w:p w14:paraId="699C03E9" w14:textId="77777777" w:rsidR="00151B91" w:rsidRDefault="00151B91" w:rsidP="00151B91">
      <w:pPr>
        <w:jc w:val="center"/>
      </w:pPr>
    </w:p>
    <w:p w14:paraId="214EE6BA" w14:textId="77777777" w:rsidR="00151B91" w:rsidRDefault="00151B91" w:rsidP="00151B91">
      <w:pPr>
        <w:jc w:val="center"/>
      </w:pPr>
    </w:p>
    <w:p w14:paraId="7F8F78D4" w14:textId="77777777" w:rsidR="00151B91" w:rsidRDefault="00151B91" w:rsidP="00151B91">
      <w:pPr>
        <w:jc w:val="center"/>
      </w:pPr>
      <w:r>
        <w:lastRenderedPageBreak/>
        <w:t>Контрольно-оценочные материалы</w:t>
      </w:r>
    </w:p>
    <w:p w14:paraId="62329F7A" w14:textId="77777777" w:rsidR="00093FE4" w:rsidRDefault="00093FE4"/>
    <w:p w14:paraId="7F3DC35E" w14:textId="1ED01E71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1.</w:t>
      </w:r>
      <w:r>
        <w:t xml:space="preserve">Нормативно-правовые акты, регламентирующие профессиональную деятельность </w:t>
      </w:r>
      <w:proofErr w:type="gramStart"/>
      <w:r>
        <w:t>фельдшера  в</w:t>
      </w:r>
      <w:proofErr w:type="gramEnd"/>
      <w:r>
        <w:t xml:space="preserve"> области профилактики. </w:t>
      </w:r>
    </w:p>
    <w:p w14:paraId="7F7CE016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как приоритет государственной политики в Российской Федерации. </w:t>
      </w:r>
    </w:p>
    <w:p w14:paraId="74AD9E68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Национальные и федеральные проекты Российской Федерации в области сохранения и укрепления здоровья населения.</w:t>
      </w:r>
    </w:p>
    <w:p w14:paraId="4E7F90B1" w14:textId="77777777" w:rsidR="00F460AD" w:rsidRDefault="00F460AD">
      <w:r>
        <w:t>Концепция сохранения здоровья здоровых.</w:t>
      </w:r>
    </w:p>
    <w:p w14:paraId="3153BFF2" w14:textId="4958DE4A" w:rsidR="00F460AD" w:rsidRPr="00F460AD" w:rsidRDefault="00F460AD">
      <w:r>
        <w:t xml:space="preserve">      2. </w:t>
      </w:r>
      <w:r>
        <w:rPr>
          <w:bCs/>
        </w:rPr>
        <w:t>Общие представления о здоровье. Современная концепция здоровья, основные его составляющие. Понятия здоровье, болезнь и предболезнь. Социальные условия и факторы здоровья, виды здоровья. Потенциал и индекс общественного здоровья. Показатели здоровья населения: показатель рождаемости и смертности, естественный прирост населения, средняя продолжительность жизни, показатель постарения населения, показатели механического движения населения. Показатели заболеваемости: собственно заболеваемость, распространенность заболевания (болезненность), показатели физического развития, показатели инвалидности</w:t>
      </w:r>
    </w:p>
    <w:p w14:paraId="6166E075" w14:textId="13244D05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 w:rsidRPr="00F460AD">
        <w:rPr>
          <w:bCs/>
          <w:lang w:val="ru-RU"/>
        </w:rPr>
        <w:t>3</w:t>
      </w:r>
      <w:r>
        <w:rPr>
          <w:bCs/>
        </w:rPr>
        <w:t>.</w:t>
      </w:r>
      <w:r w:rsidRPr="00F460AD">
        <w:t xml:space="preserve"> </w:t>
      </w:r>
      <w:r>
        <w:t xml:space="preserve">Понятие модифицируемые и </w:t>
      </w:r>
      <w:proofErr w:type="spellStart"/>
      <w:r>
        <w:t>немодифицируемые</w:t>
      </w:r>
      <w:proofErr w:type="spellEnd"/>
      <w:r>
        <w:t xml:space="preserve"> факторы риска. </w:t>
      </w:r>
    </w:p>
    <w:p w14:paraId="42BDCA5C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Факторы риска, связанные с нездоровым образом жизни (курение, низкая физическая активность, нерациональное питание, избыточная масса тела, ожирение, пагубное потребление алкоголя, потребление наркотических средств и психотропных веществ без назначения врача, высокий уровень стресса), их вклад в развитие хронических неинфекционных заболеваний, уровень смертности населения Российской Федерации. </w:t>
      </w:r>
    </w:p>
    <w:p w14:paraId="06090DCE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Методика расчета индекса массы тела, расчет относительного и абсолютного  сердечно-сосудистого риска у граждан, прошедших профилактический медицинский осмотр или диспансеризацию по шкале-таблице </w:t>
      </w:r>
      <w:r>
        <w:rPr>
          <w:lang w:val="en-US"/>
        </w:rPr>
        <w:t>SCORE</w:t>
      </w:r>
      <w:r>
        <w:t xml:space="preserve">; </w:t>
      </w:r>
    </w:p>
    <w:p w14:paraId="06726993" w14:textId="24635E45" w:rsidR="00F460AD" w:rsidRDefault="00F460AD" w:rsidP="00F460AD">
      <w:r>
        <w:t>Роль ведущих факторов риска в развитии заболеваний сердечно-сосудистой системы, органов дыхания, онкологических заболеваний, сахарного диабета</w:t>
      </w:r>
    </w:p>
    <w:p w14:paraId="6A65625D" w14:textId="232EF40F" w:rsidR="00F460AD" w:rsidRDefault="00F460AD" w:rsidP="00F460AD">
      <w:pPr>
        <w:jc w:val="both"/>
      </w:pPr>
      <w:r>
        <w:t xml:space="preserve">     4.</w:t>
      </w:r>
      <w:r w:rsidRPr="00F460AD">
        <w:t xml:space="preserve"> </w:t>
      </w:r>
      <w:r>
        <w:t xml:space="preserve">Основы медицинской этики. Исторические модели моральной медицины: модель Гиппократа («не навреди»), модель Парацельса («делай добро»), </w:t>
      </w:r>
      <w:proofErr w:type="spellStart"/>
      <w:r>
        <w:t>деонтологическая</w:t>
      </w:r>
      <w:proofErr w:type="spellEnd"/>
      <w:r>
        <w:t xml:space="preserve"> модель (принцип «соблюдение долга», биоэтика (принцип «уважения прав и достоинства человека»). Принцип информированного согласия, его модели: событийная и процессуальная. Медицинская генетика: этический аспект. Биоэтические проблемы современности: эвтаназия как этическая проблема; аборты, ЭКО и контрацепция; этические проблемы трансплантологии; СПИД: этические проблемы.</w:t>
      </w:r>
    </w:p>
    <w:p w14:paraId="7A623814" w14:textId="32134380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5.</w:t>
      </w:r>
      <w:r w:rsidRPr="00F460AD">
        <w:t xml:space="preserve"> </w:t>
      </w:r>
      <w:r>
        <w:t>Основы здорового образа жизни, методы его формирования.</w:t>
      </w:r>
    </w:p>
    <w:p w14:paraId="250E48A2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Принципы здорового образа жизни, основы сохранения и укрепления здоровья, факторы, способствующие сохранению здоровья.</w:t>
      </w:r>
    </w:p>
    <w:p w14:paraId="300541F3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Информационные технологии, формы и методы по формированию  здорового образа жизни.</w:t>
      </w:r>
    </w:p>
    <w:p w14:paraId="54BFCB9C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Программы здорового образа жизни, в том числе программы, направленные на снижение потребления алкоголя и табака, предупреждение и борьбу с потреблением наркотических средств и психотропных веществ без назначения врача.</w:t>
      </w:r>
    </w:p>
    <w:p w14:paraId="5CF312AF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Основы санитарно-гигиенического воспитания и обучения населения.</w:t>
      </w:r>
    </w:p>
    <w:p w14:paraId="7420BCCE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Обучение граждан вопросам личной гигиены, контрацепции,  мотивирование их к отказу от вредных привычек, включающих помощь в отказе от потребления алкоголя и табака.</w:t>
      </w:r>
    </w:p>
    <w:p w14:paraId="26F826FE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Групповая и индивидуальная пропаганда здорового образа жизни, профилактика возникновения и развития факторов риска различных заболеваний.</w:t>
      </w:r>
    </w:p>
    <w:p w14:paraId="5A3B81D4" w14:textId="37A94171" w:rsidR="00F460AD" w:rsidRDefault="00F460AD" w:rsidP="00F460AD">
      <w:pPr>
        <w:pStyle w:val="a4"/>
        <w:suppressAutoHyphens/>
        <w:spacing w:before="0" w:after="0"/>
        <w:ind w:left="0" w:firstLine="317"/>
        <w:contextualSpacing/>
      </w:pPr>
      <w:r>
        <w:t>6.</w:t>
      </w:r>
      <w:r w:rsidRPr="00F460AD">
        <w:t xml:space="preserve"> </w:t>
      </w:r>
      <w:r>
        <w:t xml:space="preserve">Патология репродуктивной системы, обусловленная образом жизни. </w:t>
      </w:r>
    </w:p>
    <w:p w14:paraId="37F090C3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</w:pPr>
      <w:r>
        <w:t>Планирование семьи как условие сохранения репродуктивного здоровья женщины.</w:t>
      </w:r>
    </w:p>
    <w:p w14:paraId="22EE4E27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</w:pPr>
      <w:r>
        <w:t>Методы контрацепции.</w:t>
      </w:r>
    </w:p>
    <w:p w14:paraId="2B38E252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</w:pPr>
      <w:r>
        <w:lastRenderedPageBreak/>
        <w:t>Профилактика инфекций, передающихся половым путем.</w:t>
      </w:r>
    </w:p>
    <w:p w14:paraId="433F16CA" w14:textId="404F2773" w:rsidR="00F460AD" w:rsidRDefault="00F460AD" w:rsidP="00F460AD">
      <w:r>
        <w:t xml:space="preserve">Профессиональная деятельность </w:t>
      </w:r>
      <w:proofErr w:type="gramStart"/>
      <w:r>
        <w:t>фельдшера  по</w:t>
      </w:r>
      <w:proofErr w:type="gramEnd"/>
      <w:r>
        <w:t xml:space="preserve"> сохранению репродуктивного здоровья несовершеннолетних. Роль фельдшера в сохранении репродуктивного здоровья населения.</w:t>
      </w:r>
    </w:p>
    <w:p w14:paraId="5C21AF39" w14:textId="1F2B09CB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7.</w:t>
      </w:r>
      <w:r w:rsidRPr="00F460AD">
        <w:t xml:space="preserve"> </w:t>
      </w:r>
      <w:r>
        <w:t>Правила проведения индивидуального и группового профилактического консультирования.</w:t>
      </w:r>
    </w:p>
    <w:p w14:paraId="134BFCDE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Эффективные  методики взаимодействия с пациентом (законными представителями) с учетом психологических, этнических и других особенностей личности пациента.</w:t>
      </w:r>
    </w:p>
    <w:p w14:paraId="65309E59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Индивидуальное краткое и групповое  профилактическое консультирование по коррекции факторов риска развития неинфекционных заболеваний. Школы здоровья.</w:t>
      </w:r>
    </w:p>
    <w:p w14:paraId="1537A409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Профилактическое консультирование лиц старшей возрастной группы. Социально-психологические особенности лиц старшей возрастной группы.</w:t>
      </w:r>
    </w:p>
    <w:p w14:paraId="129CAFBC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Особенности профилактического консультирования несовершеннолетних, в  том числе в период обучения в образовательных организациях.</w:t>
      </w:r>
    </w:p>
    <w:p w14:paraId="200E7732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Принципы коррекции поведенческих факторов риска. </w:t>
      </w:r>
    </w:p>
    <w:p w14:paraId="65FF7FF8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Просвещение и оказание помощи желающим бросить курить на этапе первичной медико-санитарной помощи.</w:t>
      </w:r>
    </w:p>
    <w:p w14:paraId="15DD3FE3" w14:textId="613E0930" w:rsidR="00F460AD" w:rsidRPr="007D5770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  <w:rPr>
          <w:lang w:val="ru-RU"/>
        </w:rPr>
      </w:pPr>
      <w:r>
        <w:t>Консультирования по питанию, принципы здорового питания</w:t>
      </w:r>
      <w:r w:rsidR="007D5770">
        <w:rPr>
          <w:lang w:val="ru-RU"/>
        </w:rPr>
        <w:t>.</w:t>
      </w:r>
    </w:p>
    <w:p w14:paraId="63E8A56E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Избыточная масса тела и ожирение Принципы построения рациона при избыточной массе тела  и ожирении</w:t>
      </w:r>
    </w:p>
    <w:p w14:paraId="262AE2C0" w14:textId="6F1F4F1D" w:rsidR="00F460AD" w:rsidRDefault="00F460AD" w:rsidP="00F460AD">
      <w:r>
        <w:t>Рекомендации по оптимизации физической активности, особенности физической активности при некоторых заболеваниях и состояниях</w:t>
      </w:r>
    </w:p>
    <w:p w14:paraId="6F3FB2A5" w14:textId="70A1BCA5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8.</w:t>
      </w:r>
      <w:r w:rsidRPr="00F460AD">
        <w:t xml:space="preserve"> </w:t>
      </w:r>
      <w:r>
        <w:t xml:space="preserve">Система правовых, экономических и социальных мер, направленных на предупреждение возникновения, распространения и раннее выявление инфекционных заболеваний, в том числе в рамках </w:t>
      </w:r>
      <w:hyperlink r:id="rId4" w:anchor="dst100068" w:history="1">
        <w:r w:rsidRPr="007D5770">
          <w:rPr>
            <w:rStyle w:val="a5"/>
            <w:rFonts w:ascii="Times New Roman" w:hAnsi="Times New Roman" w:cs="Times New Roman"/>
            <w:color w:val="auto"/>
            <w:lang w:val="ru-RU"/>
          </w:rPr>
          <w:t>программы</w:t>
        </w:r>
      </w:hyperlink>
      <w:r w:rsidRPr="007D5770">
        <w:t xml:space="preserve"> г</w:t>
      </w:r>
      <w:r>
        <w:t>осударственных гарантий бесплатного оказания гражданам медицинской помощи.</w:t>
      </w:r>
    </w:p>
    <w:p w14:paraId="79B559E0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заболеваний, во взаимодействии с врачом-эпидемиологом.</w:t>
      </w:r>
    </w:p>
    <w:p w14:paraId="3D45E2FB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Медицинские показания для стационарного наблюдения и лечения по виду инфекционного заболевания  и тяжести состояния пациента.</w:t>
      </w:r>
    </w:p>
    <w:p w14:paraId="3D2193B8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Динамическое наблюдение за лицами, контактирующими с больными инфекционными заболеваниями, по месту жительства, учебы, работы, за </w:t>
      </w:r>
      <w:proofErr w:type="spellStart"/>
      <w:r>
        <w:t>реконвалесцентами</w:t>
      </w:r>
      <w:proofErr w:type="spellEnd"/>
      <w:r>
        <w:t xml:space="preserve">   инфекционных заболеваний.</w:t>
      </w:r>
    </w:p>
    <w:p w14:paraId="49485F9B" w14:textId="4C2CE032" w:rsidR="00F460AD" w:rsidRDefault="00F460AD" w:rsidP="00F460AD">
      <w:r>
        <w:t>Методы раннего выявления и профилактики туберкулеза у населения</w:t>
      </w:r>
    </w:p>
    <w:p w14:paraId="7C22CBCD" w14:textId="55DE947E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9.</w:t>
      </w:r>
      <w:r w:rsidRPr="00F460AD">
        <w:t xml:space="preserve"> </w:t>
      </w:r>
      <w:r>
        <w:t>Правила проведения индивидуального и группового профилактического консультирования.</w:t>
      </w:r>
    </w:p>
    <w:p w14:paraId="5DF1720E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Эффективные  методики взаимодействия с пациентом (законными представителями) с учетом психологических, этнических и других особенностей личности пациента.</w:t>
      </w:r>
    </w:p>
    <w:p w14:paraId="12B16339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Индивидуальное краткое и групповое  профилактическое консультирование по коррекции факторов риска развития неинфекционных заболеваний. Школы здоровья.</w:t>
      </w:r>
    </w:p>
    <w:p w14:paraId="3A3836E8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Профилактическое консультирование лиц старшей возрастной группы. Социально-психологические особенности лиц старшей возрастной группы.</w:t>
      </w:r>
    </w:p>
    <w:p w14:paraId="199F3AC6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Особенности профилактического консультирования несовершеннолетних, в  том числе в период обучения в образовательных организациях.</w:t>
      </w:r>
    </w:p>
    <w:p w14:paraId="0C9E8544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Принципы коррекции поведенческих факторов риска. </w:t>
      </w:r>
    </w:p>
    <w:p w14:paraId="386B322F" w14:textId="77777777" w:rsidR="00F460AD" w:rsidRDefault="00F460AD" w:rsidP="00F460AD">
      <w:pPr>
        <w:pStyle w:val="a4"/>
        <w:suppressAutoHyphens/>
        <w:spacing w:before="0" w:after="0"/>
        <w:ind w:left="0" w:firstLine="317"/>
        <w:contextualSpacing/>
        <w:jc w:val="both"/>
      </w:pPr>
      <w:r>
        <w:t>Просвещение и оказание помощи желающим бросить курить на этапе первичной медико-санитарной помощи.</w:t>
      </w:r>
    </w:p>
    <w:p w14:paraId="57E594B5" w14:textId="77777777" w:rsidR="00EC0657" w:rsidRDefault="00F460AD" w:rsidP="00EC0657">
      <w:pPr>
        <w:pStyle w:val="a4"/>
        <w:suppressAutoHyphens/>
        <w:spacing w:before="0" w:after="0"/>
        <w:ind w:left="0" w:firstLine="317"/>
        <w:contextualSpacing/>
        <w:jc w:val="both"/>
        <w:rPr>
          <w:lang w:val="ru-RU"/>
        </w:rPr>
      </w:pPr>
      <w:r>
        <w:t>Консультирования по питанию, принципы здорового питания</w:t>
      </w:r>
      <w:r w:rsidR="00EC0657">
        <w:rPr>
          <w:lang w:val="ru-RU"/>
        </w:rPr>
        <w:t xml:space="preserve">. </w:t>
      </w:r>
    </w:p>
    <w:p w14:paraId="2095B85E" w14:textId="43FCE4E2" w:rsidR="00F460AD" w:rsidRP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  <w:rPr>
          <w:lang w:val="ru-RU"/>
        </w:rPr>
      </w:pPr>
      <w:r>
        <w:rPr>
          <w:lang w:val="ru-RU"/>
        </w:rPr>
        <w:t>Из</w:t>
      </w:r>
      <w:proofErr w:type="spellStart"/>
      <w:r w:rsidR="00F460AD">
        <w:t>быточная</w:t>
      </w:r>
      <w:proofErr w:type="spellEnd"/>
      <w:r w:rsidR="00F460AD">
        <w:t xml:space="preserve"> масса тела и ожирение Принципы построения рациона при избыточной массе </w:t>
      </w:r>
      <w:proofErr w:type="gramStart"/>
      <w:r w:rsidR="00F460AD">
        <w:t>тела  и</w:t>
      </w:r>
      <w:proofErr w:type="gramEnd"/>
      <w:r w:rsidR="00F460AD">
        <w:t xml:space="preserve"> ожирении</w:t>
      </w:r>
    </w:p>
    <w:p w14:paraId="58F81764" w14:textId="1D86BF18" w:rsidR="00F460AD" w:rsidRDefault="00F460AD" w:rsidP="00F460AD">
      <w:r>
        <w:lastRenderedPageBreak/>
        <w:t>Рекомендации по оптимизации физической активности, особенности физической активности при некоторых заболеваниях и состояниях</w:t>
      </w:r>
      <w:r w:rsidR="00EC0657">
        <w:t>.</w:t>
      </w:r>
    </w:p>
    <w:p w14:paraId="36305FEC" w14:textId="14E8F42B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 xml:space="preserve"> </w:t>
      </w:r>
      <w:r>
        <w:t>10.</w:t>
      </w:r>
      <w:r w:rsidRPr="00EC0657">
        <w:t xml:space="preserve"> </w:t>
      </w:r>
      <w:r>
        <w:t>Санитарно-эпидемиологические требования к противоэпидемическому режиму, профилактическим и противоэпидемическим мероприятиям организаций, осуществляющих медицинскую деятельность.</w:t>
      </w:r>
    </w:p>
    <w:p w14:paraId="78DCB4BA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Профилактика инфекций, связанных с оказанием медицинской помощи в медицинских организациях, оказывающих первичную медико-санитарную помощь.</w:t>
      </w:r>
    </w:p>
    <w:p w14:paraId="460E3529" w14:textId="77777777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Санитарно-эпидемиологические требования к обращению (сбору, временному хранению, обеззараживанию, обезвреживанию, транспортированию) с отходами, образующимися в организациях при осуществлении медицинской деятельности, а также к размещению, оборудованию и эксплуатации участка по обращению с медицинскими отходами, санитарно-противоэпидемическому режиму работы при обращении с медицинскими отходами.</w:t>
      </w:r>
    </w:p>
    <w:p w14:paraId="2A1A4DD2" w14:textId="77777777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Требования к личной и общественной безопасности при обращении с медицинскими отходами.</w:t>
      </w:r>
    </w:p>
    <w:p w14:paraId="4E2848A8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Соблюдение правил асептики и антисептики при осуществлении профессиональной деятельности.</w:t>
      </w:r>
    </w:p>
    <w:p w14:paraId="7A7826ED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Дезинфекция и стерилизация технических средств и инструментов, медицинских изделий</w:t>
      </w:r>
    </w:p>
    <w:p w14:paraId="6E7A4064" w14:textId="77777777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Комплекс экстренных профилактических мероприятий при возникновении аварийных ситуаций с риском инфицирования медицинских работников.</w:t>
      </w:r>
    </w:p>
    <w:p w14:paraId="6305248D" w14:textId="77777777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Профилактические, противоэпидемические и санитарно-гигиенические мероприятия, направленные на снижение заболеваемости, прежде всего инфекционной и паразитарной, сельскохозяйственного и бытового травматизма.</w:t>
      </w:r>
    </w:p>
    <w:p w14:paraId="2FCA0F45" w14:textId="1DFC5D33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11.</w:t>
      </w:r>
      <w:r w:rsidRPr="00EC0657">
        <w:t xml:space="preserve"> </w:t>
      </w:r>
      <w:r>
        <w:t>Виды медицинских осмотров.</w:t>
      </w:r>
    </w:p>
    <w:p w14:paraId="75B886AE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Цели и задачи, порядок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труда.</w:t>
      </w:r>
    </w:p>
    <w:p w14:paraId="4313BF64" w14:textId="77777777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 xml:space="preserve">Цели и задачи, порядок проведения  </w:t>
      </w:r>
      <w:proofErr w:type="spellStart"/>
      <w:r>
        <w:t>предсменных</w:t>
      </w:r>
      <w:proofErr w:type="spellEnd"/>
      <w:r>
        <w:t xml:space="preserve">, </w:t>
      </w:r>
      <w:proofErr w:type="spellStart"/>
      <w:r>
        <w:t>предрейсовых</w:t>
      </w:r>
      <w:proofErr w:type="spellEnd"/>
      <w:r>
        <w:t xml:space="preserve">, </w:t>
      </w:r>
      <w:proofErr w:type="spellStart"/>
      <w:r>
        <w:t>послесменных</w:t>
      </w:r>
      <w:proofErr w:type="spellEnd"/>
      <w:r>
        <w:t xml:space="preserve">, </w:t>
      </w:r>
      <w:proofErr w:type="spellStart"/>
      <w:r>
        <w:t>послерейсовых</w:t>
      </w:r>
      <w:proofErr w:type="spellEnd"/>
      <w:r>
        <w:t xml:space="preserve"> медицинских осмотров отдельных категорий работников</w:t>
      </w:r>
    </w:p>
    <w:p w14:paraId="67A234AB" w14:textId="77777777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Виды медицинской документации, оформляемой при возникновении аварийных ситуаций.</w:t>
      </w:r>
    </w:p>
    <w:p w14:paraId="3C1B6F6B" w14:textId="54CB800D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Виды медицинской документации, оформляемой по результатам медицинских осмотров.</w:t>
      </w:r>
    </w:p>
    <w:p w14:paraId="61E44A13" w14:textId="55431500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12.</w:t>
      </w:r>
      <w:r w:rsidRPr="00EC0657">
        <w:t xml:space="preserve"> </w:t>
      </w:r>
      <w:r>
        <w:t>Группы здоровья, определенные по результатам диспансеризации.</w:t>
      </w:r>
    </w:p>
    <w:p w14:paraId="0DFAAA06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Критерии эффективности диспансеризации взрослого населения </w:t>
      </w:r>
    </w:p>
    <w:p w14:paraId="379A640D" w14:textId="645969F7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Виды медицинской документации, оформляемой по результатам профилактических осмотров и диспансеризации</w:t>
      </w:r>
    </w:p>
    <w:p w14:paraId="0C60B6B4" w14:textId="046A5266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13.</w:t>
      </w:r>
      <w:r w:rsidRPr="00EC0657">
        <w:t xml:space="preserve"> </w:t>
      </w:r>
      <w:r>
        <w:t>Нормативно-правовые документы, регламентирующие порядок проведения профилактических и иных медицинских осмотров, диспансеризации различных возрастных групп населения.</w:t>
      </w:r>
    </w:p>
    <w:p w14:paraId="754DE17E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Порядок проведения профилактического медицинского осмотра и диспансеризации определенных групп взрослого населения.</w:t>
      </w:r>
    </w:p>
    <w:p w14:paraId="47D09144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Цели и задачи профилактического медицинского осмотра и диспансеризации.</w:t>
      </w:r>
    </w:p>
    <w:p w14:paraId="2761A629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План и график проведения профилактических осмотров и диспансеризации.</w:t>
      </w:r>
    </w:p>
    <w:p w14:paraId="68303F2B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Разъяснительная работа  о целях, задачах, объеме и порядке прохождения диспансеризации.</w:t>
      </w:r>
    </w:p>
    <w:p w14:paraId="1DF45161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Перечень медицинских услуг, оказываемых фельдшером в период проведения профилактического осмотра и диспансеризации в зависимости от возраста.</w:t>
      </w:r>
    </w:p>
    <w:p w14:paraId="40E2BA46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Мероприятия скрининга и методы исследований, направленные на раннее выявление онкологических заболеваний, проводимые в рамках диспансеризации. </w:t>
      </w:r>
    </w:p>
    <w:p w14:paraId="5BE11AD1" w14:textId="5510E692" w:rsidR="00EC0657" w:rsidRDefault="00EC0657" w:rsidP="00EC0657">
      <w:pPr>
        <w:pStyle w:val="a4"/>
        <w:spacing w:before="0" w:after="0"/>
        <w:ind w:left="0" w:firstLine="317"/>
        <w:contextualSpacing/>
        <w:jc w:val="both"/>
        <w:rPr>
          <w:b/>
        </w:rPr>
      </w:pPr>
    </w:p>
    <w:p w14:paraId="5A89E627" w14:textId="4F0A5DF1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 w:rsidRPr="007D5770">
        <w:rPr>
          <w:bCs/>
          <w:lang w:val="ru-RU"/>
        </w:rPr>
        <w:lastRenderedPageBreak/>
        <w:t>14</w:t>
      </w:r>
      <w:r>
        <w:rPr>
          <w:b/>
          <w:lang w:val="ru-RU"/>
        </w:rPr>
        <w:t>.</w:t>
      </w:r>
      <w:r w:rsidRPr="00EC0657">
        <w:t xml:space="preserve"> </w:t>
      </w:r>
      <w:r>
        <w:t xml:space="preserve">Перечень </w:t>
      </w:r>
      <w:r w:rsidR="007D5770">
        <w:t>заболеваний (состояний),</w:t>
      </w:r>
      <w:r>
        <w:t xml:space="preserve"> при которых устанавливается диспансерное наблюдение.</w:t>
      </w:r>
    </w:p>
    <w:p w14:paraId="774F54D6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Деятельность фельдшера при проведении диспансерного наблюдения</w:t>
      </w:r>
      <w:r>
        <w:rPr>
          <w:lang w:val="ru-RU"/>
        </w:rPr>
        <w:t xml:space="preserve"> при заболеваниях сердечно-сосудистой системы</w:t>
      </w:r>
      <w:r>
        <w:t>.</w:t>
      </w:r>
    </w:p>
    <w:p w14:paraId="39767A72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Принципы планирования профилактических, лечебных, реабилитационных и оздоровительных мероприятий с учётом факторов риска развития   </w:t>
      </w:r>
      <w:r>
        <w:rPr>
          <w:lang w:val="ru-RU"/>
        </w:rPr>
        <w:t xml:space="preserve">данных </w:t>
      </w:r>
      <w:r>
        <w:t>заболеваний, тяжести течения заболевания.</w:t>
      </w:r>
    </w:p>
    <w:p w14:paraId="1144460D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Критерии эффективности диспансерного наблюдения. Виды медицинской документации, оформляемой при проведении  диспансерного наблюдения.</w:t>
      </w:r>
    </w:p>
    <w:p w14:paraId="6D774342" w14:textId="6F32AF56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 w:rsidRPr="007D5770">
        <w:rPr>
          <w:bCs/>
          <w:lang w:val="ru-RU"/>
        </w:rPr>
        <w:t>15.</w:t>
      </w:r>
      <w:r w:rsidRPr="00EC0657">
        <w:t xml:space="preserve"> </w:t>
      </w:r>
      <w:r>
        <w:t xml:space="preserve">Перечень заболеваний </w:t>
      </w:r>
      <w:r>
        <w:rPr>
          <w:lang w:val="ru-RU"/>
        </w:rPr>
        <w:t xml:space="preserve">дыхательной системы, </w:t>
      </w:r>
      <w:r>
        <w:t>при которых устанавливается диспансерное наблюдение.</w:t>
      </w:r>
    </w:p>
    <w:p w14:paraId="135C388F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Деятельность фельдшера при проведении диспансерного наблюдения</w:t>
      </w:r>
      <w:r>
        <w:rPr>
          <w:lang w:val="ru-RU"/>
        </w:rPr>
        <w:t xml:space="preserve"> за данной категорией больных</w:t>
      </w:r>
      <w:r>
        <w:t>.</w:t>
      </w:r>
    </w:p>
    <w:p w14:paraId="53F289E9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Принципы планирования профилактических, лечебных, реабилитационных и оздоровительных мероприятий с учётом факторов риска развития   </w:t>
      </w:r>
      <w:r>
        <w:rPr>
          <w:lang w:val="ru-RU"/>
        </w:rPr>
        <w:t xml:space="preserve">данных </w:t>
      </w:r>
      <w:r>
        <w:t>заболеваний, тяжести течения заболевания.</w:t>
      </w:r>
    </w:p>
    <w:p w14:paraId="1AA17FD2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Критерии эффективности диспансерного наблюдения.</w:t>
      </w:r>
    </w:p>
    <w:p w14:paraId="0CD897B1" w14:textId="4560366F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 w:rsidRPr="00EC0657">
        <w:rPr>
          <w:bCs/>
          <w:lang w:val="ru-RU"/>
        </w:rPr>
        <w:t>16.</w:t>
      </w:r>
      <w:r w:rsidRPr="00EC0657">
        <w:t xml:space="preserve"> </w:t>
      </w:r>
      <w:r>
        <w:t xml:space="preserve">Перечень заболеваний </w:t>
      </w:r>
      <w:r>
        <w:rPr>
          <w:lang w:val="ru-RU"/>
        </w:rPr>
        <w:t>ЖКТ,</w:t>
      </w:r>
      <w:r>
        <w:t xml:space="preserve"> при которых устанавливается диспансерное наблюдение.</w:t>
      </w:r>
    </w:p>
    <w:p w14:paraId="6C401347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Деятельность фельдшера при проведении диспансерного наблюдения.</w:t>
      </w:r>
    </w:p>
    <w:p w14:paraId="71306A8C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Принципы планирования профилактических, лечебных, реабилитационных и оздоровительных мероприятий с учётом факторов риска развития   </w:t>
      </w:r>
      <w:r>
        <w:rPr>
          <w:lang w:val="ru-RU"/>
        </w:rPr>
        <w:t xml:space="preserve">данных </w:t>
      </w:r>
      <w:r>
        <w:t>заболеваний, тяжести течения заболевания.</w:t>
      </w:r>
    </w:p>
    <w:p w14:paraId="69748274" w14:textId="10DD66F0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Критерии эффективности диспансерного наблюдения</w:t>
      </w:r>
      <w:r w:rsidR="007D5770">
        <w:rPr>
          <w:lang w:val="ru-RU"/>
        </w:rPr>
        <w:t xml:space="preserve"> при заболеваниях ЖКТ</w:t>
      </w:r>
      <w:r>
        <w:t>.</w:t>
      </w:r>
    </w:p>
    <w:p w14:paraId="388BF01B" w14:textId="5764643A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 w:rsidRPr="00EC0657">
        <w:rPr>
          <w:bCs/>
          <w:lang w:val="ru-RU"/>
        </w:rPr>
        <w:t>17.</w:t>
      </w:r>
      <w:r w:rsidRPr="00EC0657">
        <w:t xml:space="preserve"> </w:t>
      </w:r>
      <w:r>
        <w:t xml:space="preserve">Перечень заболеваний </w:t>
      </w:r>
      <w:r>
        <w:rPr>
          <w:lang w:val="ru-RU"/>
        </w:rPr>
        <w:t xml:space="preserve">костно-мышечной системы, </w:t>
      </w:r>
      <w:r>
        <w:t>при которых устанавливается диспансерное наблюдение.</w:t>
      </w:r>
    </w:p>
    <w:p w14:paraId="6B870888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Деятельность фельдшера при проведении диспансерного наблюдения.</w:t>
      </w:r>
    </w:p>
    <w:p w14:paraId="365F499C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Принципы планирования профилактических, лечебных, реабилитационных и оздоровительных мероприятий с учётом факторов риска развития   заболеваний, тяжести течения заболевания.</w:t>
      </w:r>
    </w:p>
    <w:p w14:paraId="06E83DEA" w14:textId="0097B76C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Критерии эффективности диспансерного наблюдения при заболеваниях опорно-двигательного аппарата. Деятельность фельдшера при проведении диспансерного наблюдения.</w:t>
      </w:r>
    </w:p>
    <w:p w14:paraId="3B96CF90" w14:textId="0E10C863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18.</w:t>
      </w:r>
      <w:r w:rsidRPr="00EC0657">
        <w:t xml:space="preserve"> </w:t>
      </w:r>
      <w:r>
        <w:t xml:space="preserve">Перечень </w:t>
      </w:r>
      <w:r>
        <w:rPr>
          <w:lang w:val="ru-RU"/>
        </w:rPr>
        <w:t xml:space="preserve">эндокринных </w:t>
      </w:r>
      <w:r>
        <w:t>заболеваний</w:t>
      </w:r>
      <w:r>
        <w:rPr>
          <w:lang w:val="ru-RU"/>
        </w:rPr>
        <w:t>,</w:t>
      </w:r>
      <w:r>
        <w:t xml:space="preserve"> при которых устанавливается диспансерное наблюдение.</w:t>
      </w:r>
    </w:p>
    <w:p w14:paraId="23A5AC9E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Деятельность фельдшера при проведении диспансерного наблюдения.</w:t>
      </w:r>
    </w:p>
    <w:p w14:paraId="25DBF30E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>Принципы планирования профилактических, лечебных, реабилитационных и оздоровительных мероприятий с учётом факторов риска развития   заболеваний, тяжести течения заболевания.</w:t>
      </w:r>
    </w:p>
    <w:p w14:paraId="257784A9" w14:textId="020828C5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Критерии эффективности диспансерного наблюдения при заболеваниях эндокринной системы.</w:t>
      </w:r>
    </w:p>
    <w:p w14:paraId="0FC8C354" w14:textId="5B2DFEFC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19.</w:t>
      </w:r>
      <w:r w:rsidRPr="00EC0657">
        <w:t xml:space="preserve"> </w:t>
      </w:r>
      <w:r>
        <w:t>Деятельность фельдшера при проведении диспансерного наблюдения.</w:t>
      </w:r>
    </w:p>
    <w:p w14:paraId="23FA184D" w14:textId="77777777" w:rsidR="00EC0657" w:rsidRDefault="00EC0657" w:rsidP="00EC0657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Принципы планирования профилактических, лечебных, реабилитационных и оздоровительных мероприятий с учётом факторов риска развития   </w:t>
      </w:r>
      <w:r>
        <w:rPr>
          <w:lang w:val="ru-RU"/>
        </w:rPr>
        <w:t xml:space="preserve">онкологических </w:t>
      </w:r>
      <w:r>
        <w:t>заболеваний, тяжести течения заболевания.</w:t>
      </w:r>
    </w:p>
    <w:p w14:paraId="5090C446" w14:textId="4C8310F2" w:rsidR="00EC0657" w:rsidRDefault="00EC0657" w:rsidP="00EC0657">
      <w:pPr>
        <w:pStyle w:val="a4"/>
        <w:spacing w:before="0" w:after="0"/>
        <w:ind w:left="0" w:firstLine="317"/>
        <w:contextualSpacing/>
        <w:jc w:val="both"/>
      </w:pPr>
      <w:r>
        <w:t>Критерии эффективности диспансерного наблюдения при онкологических заболеваниях. Деятельность фельдшера при проведении диспансерного наблюдения.</w:t>
      </w:r>
    </w:p>
    <w:p w14:paraId="04ED0667" w14:textId="5F4B0822" w:rsidR="00DB7D47" w:rsidRDefault="00EC0657" w:rsidP="00DB7D4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20</w:t>
      </w:r>
      <w:r w:rsidR="00DB7D47">
        <w:rPr>
          <w:lang w:val="ru-RU"/>
        </w:rPr>
        <w:t>.</w:t>
      </w:r>
      <w:r w:rsidR="00DB7D47" w:rsidRPr="00DB7D47">
        <w:t xml:space="preserve"> </w:t>
      </w:r>
      <w:r w:rsidR="00DB7D47">
        <w:t>Деятельность фельдшера при проведении диспансерного наблюдения</w:t>
      </w:r>
      <w:r w:rsidR="00DB7D47">
        <w:rPr>
          <w:lang w:val="ru-RU"/>
        </w:rPr>
        <w:t xml:space="preserve"> при нервных и психических заболеваниях</w:t>
      </w:r>
      <w:r w:rsidR="00DB7D47">
        <w:t>.</w:t>
      </w:r>
    </w:p>
    <w:p w14:paraId="141B3EC4" w14:textId="77777777" w:rsidR="00DB7D47" w:rsidRDefault="00DB7D47" w:rsidP="00DB7D47">
      <w:pPr>
        <w:pStyle w:val="a4"/>
        <w:suppressAutoHyphens/>
        <w:spacing w:before="0" w:after="0"/>
        <w:ind w:left="0" w:firstLine="317"/>
        <w:contextualSpacing/>
        <w:jc w:val="both"/>
      </w:pPr>
      <w:r>
        <w:t xml:space="preserve">Принципы планирования профилактических, лечебных, реабилитационных и оздоровительных мероприятий с учётом факторов риска развития   </w:t>
      </w:r>
      <w:r>
        <w:rPr>
          <w:lang w:val="ru-RU"/>
        </w:rPr>
        <w:t xml:space="preserve">нервных и психических </w:t>
      </w:r>
      <w:r>
        <w:t>заболеваний, тяжести течения заболевания.</w:t>
      </w:r>
    </w:p>
    <w:p w14:paraId="309D8F22" w14:textId="284F2F8B" w:rsidR="00EC0657" w:rsidRDefault="00DB7D47" w:rsidP="00DB7D47">
      <w:pPr>
        <w:pStyle w:val="a4"/>
        <w:spacing w:before="0" w:after="0"/>
        <w:ind w:left="0" w:firstLine="317"/>
        <w:contextualSpacing/>
        <w:jc w:val="both"/>
        <w:rPr>
          <w:lang w:val="ru-RU"/>
        </w:rPr>
      </w:pPr>
      <w:r>
        <w:lastRenderedPageBreak/>
        <w:t>Критерии эффективности диспансерного наблюдения при психических и нервных заболеваниях. Деятельность фельдшера при проведении диспансерного наблюдения</w:t>
      </w:r>
      <w:r>
        <w:rPr>
          <w:lang w:val="ru-RU"/>
        </w:rPr>
        <w:t>.</w:t>
      </w:r>
    </w:p>
    <w:p w14:paraId="6F0222CB" w14:textId="787B0A78" w:rsidR="00DB7D47" w:rsidRDefault="00DB7D47" w:rsidP="00DB7D47">
      <w:pPr>
        <w:pStyle w:val="a4"/>
        <w:suppressAutoHyphens/>
        <w:spacing w:before="0" w:after="0"/>
        <w:ind w:left="0" w:firstLine="317"/>
        <w:contextualSpacing/>
        <w:jc w:val="both"/>
      </w:pPr>
      <w:r>
        <w:rPr>
          <w:lang w:val="ru-RU"/>
        </w:rPr>
        <w:t>21.</w:t>
      </w:r>
      <w:r w:rsidRPr="00DB7D47">
        <w:t xml:space="preserve"> </w:t>
      </w:r>
      <w:r>
        <w:t>Перечень заболеваний</w:t>
      </w:r>
      <w:r>
        <w:rPr>
          <w:lang w:val="ru-RU"/>
        </w:rPr>
        <w:t xml:space="preserve">, </w:t>
      </w:r>
      <w:r>
        <w:t>(состояний)</w:t>
      </w:r>
      <w:r>
        <w:rPr>
          <w:lang w:val="ru-RU"/>
        </w:rPr>
        <w:t>, являющихся результатом зависимого поведения,</w:t>
      </w:r>
      <w:r>
        <w:t xml:space="preserve"> при которых устанавливается диспансерное наблюдение.</w:t>
      </w:r>
    </w:p>
    <w:p w14:paraId="3FFDC952" w14:textId="77777777" w:rsidR="00DB7D47" w:rsidRDefault="00DB7D47" w:rsidP="00DB7D47">
      <w:pPr>
        <w:pStyle w:val="a4"/>
        <w:suppressAutoHyphens/>
        <w:spacing w:before="0" w:after="0"/>
        <w:ind w:left="0" w:firstLine="317"/>
        <w:contextualSpacing/>
        <w:jc w:val="both"/>
      </w:pPr>
      <w:r>
        <w:t>Деятельность фельдшера при проведении диспансерного наблюдения.</w:t>
      </w:r>
    </w:p>
    <w:p w14:paraId="06212722" w14:textId="77777777" w:rsidR="00DB7D47" w:rsidRDefault="00DB7D47" w:rsidP="00DB7D47">
      <w:pPr>
        <w:pStyle w:val="a4"/>
        <w:suppressAutoHyphens/>
        <w:spacing w:before="0" w:after="0"/>
        <w:ind w:left="0" w:firstLine="317"/>
        <w:contextualSpacing/>
        <w:jc w:val="both"/>
      </w:pPr>
      <w:r>
        <w:t>Принципы планирования профилактических, лечебных, реабилитационных и оздоровительных мероприятий с учётом факторов риска развития   заболеваний</w:t>
      </w:r>
      <w:r>
        <w:rPr>
          <w:lang w:val="ru-RU"/>
        </w:rPr>
        <w:t xml:space="preserve"> зависимого поведения</w:t>
      </w:r>
      <w:r>
        <w:t>, тяжести течения заболевания.</w:t>
      </w:r>
    </w:p>
    <w:p w14:paraId="1F73DB2C" w14:textId="1C1CDC03" w:rsidR="00DB7D47" w:rsidRPr="00E32636" w:rsidRDefault="00DB7D47" w:rsidP="00DB7D47">
      <w:pPr>
        <w:pStyle w:val="a4"/>
        <w:spacing w:before="0" w:after="0"/>
        <w:ind w:left="0" w:firstLine="317"/>
        <w:contextualSpacing/>
        <w:jc w:val="both"/>
        <w:rPr>
          <w:b/>
          <w:lang w:val="ru-RU"/>
        </w:rPr>
      </w:pPr>
      <w:r>
        <w:t>Критерии эффективности диспансерного наблюдения</w:t>
      </w:r>
      <w:r w:rsidR="00E32636">
        <w:rPr>
          <w:lang w:val="ru-RU"/>
        </w:rPr>
        <w:t>.</w:t>
      </w:r>
    </w:p>
    <w:p w14:paraId="0880E709" w14:textId="57582889" w:rsidR="00EC0657" w:rsidRPr="00EC0657" w:rsidRDefault="00EC0657" w:rsidP="00F460AD">
      <w:pPr>
        <w:rPr>
          <w:lang w:val="x-none"/>
        </w:rPr>
      </w:pPr>
    </w:p>
    <w:sectPr w:rsidR="00EC0657" w:rsidRPr="00EC0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91"/>
    <w:rsid w:val="00093FE4"/>
    <w:rsid w:val="00151B91"/>
    <w:rsid w:val="00320F18"/>
    <w:rsid w:val="003B2C32"/>
    <w:rsid w:val="004D0C5D"/>
    <w:rsid w:val="004E36C4"/>
    <w:rsid w:val="007D5770"/>
    <w:rsid w:val="00A631BE"/>
    <w:rsid w:val="00D44238"/>
    <w:rsid w:val="00DB7D47"/>
    <w:rsid w:val="00E32636"/>
    <w:rsid w:val="00EC0657"/>
    <w:rsid w:val="00F4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7FBC"/>
  <w15:chartTrackingRefBased/>
  <w15:docId w15:val="{0D6BE86B-8748-4B6F-823E-2A73CEDC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B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151B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1B91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  <w14:ligatures w14:val="none"/>
    </w:rPr>
  </w:style>
  <w:style w:type="paragraph" w:styleId="3">
    <w:name w:val="Body Text 3"/>
    <w:basedOn w:val="a"/>
    <w:link w:val="30"/>
    <w:uiPriority w:val="99"/>
    <w:semiHidden/>
    <w:unhideWhenUsed/>
    <w:rsid w:val="004D0C5D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D0C5D"/>
    <w:rPr>
      <w:rFonts w:ascii="Times New Roman" w:eastAsia="Times New Roman" w:hAnsi="Times New Roman" w:cs="Times New Roman"/>
      <w:kern w:val="0"/>
      <w:sz w:val="16"/>
      <w:szCs w:val="16"/>
      <w:lang w:val="x-none" w:eastAsia="ru-RU"/>
      <w14:ligatures w14:val="none"/>
    </w:rPr>
  </w:style>
  <w:style w:type="character" w:customStyle="1" w:styleId="a3">
    <w:name w:val="Абзац списка Знак"/>
    <w:aliases w:val="Содержание. 2 уровень Знак,ПАРАГРАФ Знак"/>
    <w:link w:val="a4"/>
    <w:uiPriority w:val="34"/>
    <w:qFormat/>
    <w:locked/>
    <w:rsid w:val="00F460A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4">
    <w:name w:val="List Paragraph"/>
    <w:aliases w:val="Содержание. 2 уровень,ПАРАГРАФ"/>
    <w:basedOn w:val="a"/>
    <w:link w:val="a3"/>
    <w:uiPriority w:val="34"/>
    <w:qFormat/>
    <w:rsid w:val="00F460AD"/>
    <w:pPr>
      <w:spacing w:before="120" w:after="120"/>
      <w:ind w:left="708"/>
    </w:pPr>
    <w:rPr>
      <w:rFonts w:eastAsiaTheme="minorHAnsi"/>
      <w:kern w:val="2"/>
      <w:lang w:val="x-none" w:eastAsia="x-none"/>
      <w14:ligatures w14:val="standardContextual"/>
    </w:rPr>
  </w:style>
  <w:style w:type="character" w:styleId="a5">
    <w:name w:val="Hyperlink"/>
    <w:uiPriority w:val="99"/>
    <w:semiHidden/>
    <w:unhideWhenUsed/>
    <w:rsid w:val="00F460AD"/>
    <w:rPr>
      <w:rFonts w:ascii="Verdana" w:hAnsi="Verdana" w:cs="Verdana" w:hint="default"/>
      <w:strike w:val="0"/>
      <w:dstrike w:val="0"/>
      <w:color w:val="0046B9"/>
      <w:sz w:val="24"/>
      <w:u w:val="none"/>
      <w:effect w:val="none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141711/ed061ebeff9beb04c0d94a210aa7554daf70f1b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Zero</dc:creator>
  <cp:keywords/>
  <dc:description/>
  <cp:lastModifiedBy>User</cp:lastModifiedBy>
  <cp:revision>9</cp:revision>
  <dcterms:created xsi:type="dcterms:W3CDTF">2023-08-07T04:35:00Z</dcterms:created>
  <dcterms:modified xsi:type="dcterms:W3CDTF">2025-01-16T10:21:00Z</dcterms:modified>
</cp:coreProperties>
</file>