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09" w:rsidRPr="006426F6" w:rsidRDefault="00165309" w:rsidP="001653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20</w:t>
      </w:r>
    </w:p>
    <w:p w:rsidR="00165309" w:rsidRPr="006426F6" w:rsidRDefault="00165309" w:rsidP="00165309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426F6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b/>
          <w:sz w:val="28"/>
          <w:szCs w:val="28"/>
        </w:rPr>
        <w:t>«Оказание медицинской пом</w:t>
      </w:r>
      <w:r>
        <w:rPr>
          <w:rFonts w:ascii="Times New Roman" w:hAnsi="Times New Roman" w:cs="Times New Roman"/>
          <w:b/>
          <w:sz w:val="28"/>
          <w:szCs w:val="28"/>
        </w:rPr>
        <w:t>ощи пациентам со столбняком»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A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Столбняк (тетанус)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острое инфекционное заболевание, обусловленное воздействием на организм экзотоксина столбнячной палочки с преимущественным поражением нервной системы, характеризующееся тоническими и судорожными сокращениями поперечно-полосатых мышц.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Этиология: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Clostridium tetani – во внешней среде существует в виде чрезвычайно устойчивых спор, которые при благоприят-ных анаэробных условиях прорастают в вегетативные формы, продуцирующие экзотоксин (тетаноспазмин) и гемоли-зин.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Эпидемиология: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обычных бытовых условиях входные ворота инфекции - мелкие бытовые травмы (проколы, ссадины), в условиях военного времени - раны. Больные опасности не представляют.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Клиника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5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</w:t>
      </w: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нкубационный период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среднем 1-2 недели (от 1 до 21 суток), чем он короче, тем тяжелее протекает заболевание. 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165309" w:rsidRPr="00326A04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Начинается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остро. Первый симптом - </w:t>
      </w: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тоническое напряжение (тризм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жевательных мышц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затруднением открывания рта (в начале болезни его можно выявить путем поколачивания по шпателю, опирающемуся на зубы нижней челюсти, что провоцирует сокращение жевательной мышцы). Затем появляются другие признаки столбняка: </w:t>
      </w: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«сардоническая улыбка»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вследствие спазма мимической мускулатуры и </w:t>
      </w: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дисфагия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сокращения мышц глотки.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Поражение мускулатуры идет по нисходящему типу. Т.к. скелетные мышцы-разгибатели физиологически сильнее мышц-сгибателей, преобладают экстензорные проявления: ригидность затылочных мышц, запро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кидывание головы назад, перераз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гибание позвоночника (опистотонус), выпрямление конечностей. Тоническое напряжение захватывает межреберные мышцы и диафрагму, что приводит к уменьшению минутного объема дыхания и гипоксии.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Особенности поражения мышечной системы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постоянный (без расслабления) гипертонус мышц, вовлечение в процесс только крупных мышц конечностей, выраженные мышечные боли.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разгаре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болезни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этом фоне под влиянием любых тактильных, слуховых и зрительных раздражителей (даже незначительных по силе) возникают общие тетанические судороги продолжительностью от нескольких секунд до мин. Судороги сопровождаются гипертермией, потливостью, гиперсаливацией, тахикардией и углублением гипоксии. Отмечаются затруднения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мочеиспускания и дефек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ации вследствие спазма мышц про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межности. Сознание остается ясным в течение всего заболевания.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 степени распространенности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выделяют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генерализованный столбняк с описанными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выше клиническими проявлениями;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местный столбняк в двух клинических формах: 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а)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локальное поражение в области раны (местный гип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ертонус и локальные судороги); </w:t>
      </w:r>
    </w:p>
    <w:p w:rsidR="00165309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б)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бульбарный столбняк с поражением центров продолговатого мозга с избирательным поражением 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шц лица, шеи, глотки и гортани,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сосудодвигательного и дыхательного центров.</w:t>
      </w:r>
    </w:p>
    <w:p w:rsidR="00165309" w:rsidRPr="00326A04" w:rsidRDefault="00165309" w:rsidP="00165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Местный столбняк встречается редко и, как правило, без лечения переходит в генерализованную форму.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 степени тяжести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различают: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легкую форму - встречается нечасто и в основном у лиц, имеющих частичный иммуни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тет. Классическая триада симпто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мов выражена слабо. Приступы судорог либо отсутствуют вовсе, либо возникают с частотой нескольких раз в течение суток. Лихорадка на субфебрильном уровне, тахикардия выявляется редко. Длительность болезни – до 2 нед.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среднетяжелую форму - характеризуется развитием поражения мышц с типичной 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мптоматикой, тахикардией и подъ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емом температуры тела до высоких цифр. Частота судорог не превышает 1-2 раза в час, а их длительность не более 15-30 с. Осложнения не возникают, а продолжительность острого периода болезни – до 3 нед.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тяжелая форма - регистрируется, когда симптоматика заболевания резко выражена, лихорадка постоянная и высокая, приступы судорог частые (через каждые 5-30 мин) и продолжительные (до 1-3 мин) с выраженной гипоксией, поражением сосудодвигательного центра (тахиаритмии, неустойчивое артериальное давление), прис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оединением пневмонии. Период тя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желого состояния продолжается не менее 3 нед.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Летальный исход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наступить на высоте судорог от асфиксии вследствие спазма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ышц гортани в сочетании с умень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шением легочной вентиляции из-за напряжения межреберных мышц и диафрагмы. Чаше всего причиной смерти является непосредственное поражение ствола мозга с остановкой дыхания или сердечной деятельности.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 благоприятном течении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столбняка приступы судорог становятся все более редкими и к 3-4 нед болезни прекращаются совсем, однако тоническое напряжение мышц сохраняется еще около недели после исчезновения судорог. Регрессия других симптомов болезни происходит постепенно. В периоде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поздней реконвалесценции имеются признаки инфекционно-токсического миокардита (тахикардия, глухость сердечных тонов, умеренное расширени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границ сердца) и астеновегета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тивного синдрома, сохраняющиеся в течение 1-3 мес.</w:t>
      </w:r>
    </w:p>
    <w:p w:rsidR="00165309" w:rsidRDefault="00165309" w:rsidP="0016530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осложне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ний наступает полное выздоровле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Осложнения: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2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пневмония из-за гиповентиляции и наружения дренажа бронхов, длительного постельного режима; гнойная инфекция вплоть до сепсиса; переломы тел позвонков, отрыв мышц от мест прикрепления, разрыв мышц передней брюшной стенки и конечностей при сильных мышечных спазмах.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Диагноз: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основывается только на характерном симптомокомплексе, а также правильной оценке эпидемиологических данных и наличии патологических состояний (ранения, отморожения и т. д.). Лабораторная диагностика столбняка довольно ограничена и сводится к выделению из раны возбудителя, что удается не более чем у 30% больных.</w:t>
      </w:r>
      <w:r w:rsidRPr="00470C37">
        <w:rPr>
          <w:rFonts w:ascii="Times New Roman" w:hAnsi="Times New Roman" w:cs="Times New Roman"/>
          <w:sz w:val="28"/>
          <w:szCs w:val="28"/>
        </w:rPr>
        <w:br/>
      </w:r>
    </w:p>
    <w:p w:rsidR="00165309" w:rsidRDefault="00165309" w:rsidP="001653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Дифференцировать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столбняк приходится от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отравления стрихнином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также проявляется судорогами, напоминающими столбнячные. В отличие от столбняка, в промежутках между судорогами мышечная ригидность полностью отсутствует. При отравлении стрихнином сильно расширяются зрачки, а при столбняке зрачки бывают нормальных размеров. Головной столбняк с выраженными судорогами глоточных мышц и другими бульбарными явлениями приходится дифференцировать от бешенства. Помимо анамнестических данных (укус), в затруднительных для диагностики случаях надо учитывать, что при столбняке отсутствует аэрофобия, столь характерная для бешенства, а также то, что при последнем имеют место резкое общее возбуждение, временное затемнение сознания, саливация. Если столбнячные больные, как правило, неподвижны, то при бешенстве возникает выраженное психомоторное возбуждение.</w:t>
      </w:r>
      <w:r w:rsidRPr="00470C37">
        <w:rPr>
          <w:rFonts w:ascii="Times New Roman" w:hAnsi="Times New Roman" w:cs="Times New Roman"/>
          <w:sz w:val="28"/>
          <w:szCs w:val="28"/>
        </w:rPr>
        <w:br/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Дифференцируют столбняк также от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истерии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клиническая картина которой с явлениями судорожного припадка достаточно типична: приступы судорог, даже с выраженным опистотонусом, наступают внезапно на фоне нормального мышечного тонуса и сопровождаются эмоциональными реакциями (плач, рыдания, хохот), дрожанием век и общим двигательным возбуждением (моторный разряд). Во время клонических судорог больные производят целенаправленные движения: рвут одежду, бьются головой о твердые предметы, выкрикивают бранные слова, кусают пальцы и губы. Падение во время приступа истерии почти никогда не сопровождается сколько-нибудь 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серьезными травмами. После приступа у больных помрачается сознание, они переживают разнообразные эмоции, выражающиеся в так называемых страстных позах. Потом наступает спокойное бредовое состояние с галлюцинациями, а затем сон или состояние безучастности. С окончанием приступа больные возвращаются к нормальному состоянию.</w:t>
      </w:r>
      <w:r w:rsidRPr="00470C37">
        <w:rPr>
          <w:rFonts w:ascii="Times New Roman" w:hAnsi="Times New Roman" w:cs="Times New Roman"/>
          <w:sz w:val="28"/>
          <w:szCs w:val="28"/>
        </w:rPr>
        <w:br/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Дифференциальную диагностику столбняка проводят также с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нейромиозитами 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радикулитом, перитонзиллитом и заглоточным абсцессом, эпилепсией, менингитами и энцефалитами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различной этиологии. При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нейромиозитах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радикулите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 вовлекаются отдельные группы мышц и отсутствуют тризм и общее повышение мышечного тонуса, нет сардонической улыбки и других признаков столбняка.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Перитонзиллит и заглоточный абсцесс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протекают с выраженными болями в горле и односторонней припухлостью шеи, затруднением глотания и высокой температурой тела. При этом возможны тризм и ригидность затылочных мышц, но не бывает сардонической улыбки, а в процесс не вовлекаются другие мышечные группы. </w:t>
      </w:r>
      <w:r w:rsidRPr="008874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Эпилептический приступ</w:t>
      </w:r>
      <w:r w:rsidRPr="00470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не только наличием клонических судорог с тризмом и прикусом языка, но также потерей сознания с последующей прострацией и сном, ретроградной амнезией, непроизвольным мочеиспусканием и полным расслаблением мускулатуры. Нужно помнить, что при столбняке судороги никогда не распространяются на кисти и пальцы рук, а сознание всегда остается ясным.</w:t>
      </w:r>
    </w:p>
    <w:p w:rsidR="00165309" w:rsidRPr="00F24173" w:rsidRDefault="00165309" w:rsidP="00165309">
      <w:pPr>
        <w:pStyle w:val="2"/>
        <w:shd w:val="clear" w:color="auto" w:fill="FFFFFF"/>
        <w:spacing w:before="199" w:after="19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24173">
        <w:rPr>
          <w:rFonts w:ascii="Times New Roman" w:hAnsi="Times New Roman" w:cs="Times New Roman"/>
          <w:color w:val="auto"/>
          <w:sz w:val="28"/>
          <w:szCs w:val="28"/>
        </w:rPr>
        <w:t>Показания к госпитализации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65309" w:rsidRPr="00F24173" w:rsidRDefault="00165309" w:rsidP="00165309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F24173">
        <w:rPr>
          <w:sz w:val="28"/>
          <w:szCs w:val="28"/>
        </w:rPr>
        <w:t>При подозрении на столбняк больные подлежат экстренной госпитализации в отделение реанимации в связи с возможным нарушением жизненно важных функций, необходимостью интенсивной терапии и ухода.</w:t>
      </w:r>
    </w:p>
    <w:p w:rsidR="00165309" w:rsidRPr="00887415" w:rsidRDefault="00165309" w:rsidP="001653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309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6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Лечение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E044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044AA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оказания медицинской помощи больной чаще всего погибает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Терапия должна быть комплексной (этиотропная, патогенетическая, симптоматическая) и включать следующие мероприятия: борьбу с возбудителем в первичном очаге инфекции; нейтрализацию токсина, циркулирующего в крови; противосудорожное лечение; поддержание основных жизненно важных функций организма (сердечно-сосудистая деятельность, дыхание и др.); борьбу с гипертермией, ацидозом и обезвоживанием; профилактику и лечение осложнений; правильный режим, полноценное питание, хороший уход.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Охранительный режим: пациентов размешают в отдельных палатах с максимальной изоляцией от внешних раздражителей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провоцируют присьтупы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при применении миорелаксантов необходимо использование 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противопролежневых матрацев и проведение регулярного массажа грудной клетки для уменьшения вероятности развития пневмоний.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Диета высококалорийная (№11 или зондовая с добавлением энпитов) для компенсации больших энерготрат при судорогах. Иногда необходимо неполное или полное парентеральное питание.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5309" w:rsidRPr="00EF0917" w:rsidRDefault="00165309" w:rsidP="001653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больной находится на консервативном лечении и может глотать, то назначают бульоны, компоты, молоко, сметану, кефир, сырые яйца, кисели, чай. Обычно это делают с учетом желания больных. Прием пищи осуществляется с помощью поильников с резиновыми наконечниками.</w:t>
      </w:r>
      <w:r w:rsidRPr="00EF0917">
        <w:rPr>
          <w:rFonts w:ascii="Times New Roman" w:hAnsi="Times New Roman" w:cs="Times New Roman"/>
          <w:sz w:val="28"/>
          <w:szCs w:val="28"/>
        </w:rPr>
        <w:br/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сильном тризме и гидрофобии приходится прибегать к осторожному введению через нос в желудок тонкого зонда и через него вводить указанную выше пищу. Обязательно также введение через зонд фруктовых соков (апельсинового и др.). Иногда пищу приходится вводить посредством дуоденального зонда через нос на фоне медикаментозного сна.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309" w:rsidRPr="00EF0917" w:rsidRDefault="00165309" w:rsidP="0016530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3.Для 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борьбы с возбудителем в первичном очаге инфекции</w:t>
      </w:r>
      <w:r w:rsidRPr="00EF09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 тщательная ревизия и хирургическая обработка раны с удалением инородных тел и некротизированных тканей, широким вскрытием слепых карманов, обеспечением хорошего оттока раневого отделяемого.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Показана повторная хирургическая обработка или ревизия уже заживших ран с целью удаления инородных тел, некротизированных тканей и предотвращения попадания токсина в кровь.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ограничения поступления токсина из раны рекомендуется перед обработкой произвести ее обкалывание противостолбнячной сывороткой в количестве 1-3 тыс. ME. Хирургические манипуляции проводят под наркозом, чтобы болевые ощущения не провоцировали судорожных приступов.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4.Специфическая этиотропная терапия. 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Нейтрализация токсина в организме осуществляется введением антитоксической противостолбнячной лошадиной сыворотки. Фиксированный клетками спинного и продолговатого мозга столбнячный токсин не может быть реадсорбирован, поэтому сыворотку следует вводить как можно раньше.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связывания циркулирующего токсина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вводят однократно внутримышечно с предварительной десенсибилизацией в дозах 100-150 тыс. ME взрослым, 20-40 тыс. ME новорожденным и 80-100 тыс. ME детям более старшего возраста.</w:t>
      </w:r>
      <w:r w:rsidRPr="00EF09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0917">
        <w:rPr>
          <w:rFonts w:ascii="Times New Roman" w:hAnsi="Times New Roman" w:cs="Times New Roman"/>
          <w:sz w:val="28"/>
          <w:szCs w:val="28"/>
        </w:rPr>
        <w:br/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Указанные дозы обеспечивают высокий антитоксический титр в крови больного в течение 3 недель и более, поэтому необходимости в повторном введении сыворотки нет. Учитывая возможность развития анафилактического 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шока после введения, должно быть обеспечено медицинское наблюдение за больным на протяжении не менее 1 ч. В последние годы лучшим антитоксическим средством считается противостолбнячный человеческий иммуноглобулин. Лечебная доза препарата составляет 900 ME (6 мл) и вводится однократно внутримышечно.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F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5. Для борьбы с судорогами применяют седативно-наркотические, нейроплегические средства и миорелаксанты.</w:t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легкой и среднетяжелой формах столбняка противосудорожную терапию начинают с введения хлоралгидрата в клизмах (по 1,5-2 г на клизму) 3-4 раза в течение суток, дополняя лечение нейроплегической смесью, включающей 2 мл 2,5%-ного раствора аминазина, 1 мл 2%-ного раствора промедола, 2-3 мл 1%-ного раствора димедрола и 0,5 мл 0,05%-ного раствора скополамина гидробромида. Хлоралгидрат и литическая смесь должны чередоваться каждые 3-3,5 ч в течение суток по схеме: хлоралгидрат - литическая смесь - хлоралгидрат и т. д. Достаточно эффективно многократное введение диазепама (седуксена). Лечение диазепамом дополняют введением барбитуратов.</w:t>
      </w:r>
      <w:r w:rsidRPr="00EF0917">
        <w:rPr>
          <w:rFonts w:ascii="Times New Roman" w:hAnsi="Times New Roman" w:cs="Times New Roman"/>
          <w:sz w:val="28"/>
          <w:szCs w:val="28"/>
        </w:rPr>
        <w:br/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тяжелой форме столбняка (III степень) частые сильные судороги с расстройством дыхания можно устранить только введением предельно больших доз нейроплегиков в сочетании с внутримышечной инъекцией барбитуратов. В некоторых случаях применяют нейролептанальгезию. С этой целью используют сочетание дроперидола и фентанила. Оптимальную схему противосудорожных препаратов подбирают индивидуально.</w:t>
      </w:r>
      <w:r w:rsidRPr="00EF0917">
        <w:rPr>
          <w:rFonts w:ascii="Times New Roman" w:hAnsi="Times New Roman" w:cs="Times New Roman"/>
          <w:sz w:val="28"/>
          <w:szCs w:val="28"/>
        </w:rPr>
        <w:br/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очень тяжелой форме (IV степень) и упорных судорогах единственным эффективным средством являются миорелаксанты, предпочтительно антидеполяризующего типа действия (тубокурарин). Действие релаксантов дополняют введением диазепама, барбитуратов или оксибутирата натрия. Переход на режим длительной миорелаксации (от 1 до 2-3 недель) всегда предполагает проведение искусственной вентиляции легких.</w:t>
      </w:r>
      <w:r w:rsidRPr="00EF0917">
        <w:rPr>
          <w:rFonts w:ascii="Times New Roman" w:hAnsi="Times New Roman" w:cs="Times New Roman"/>
          <w:sz w:val="28"/>
          <w:szCs w:val="28"/>
        </w:rPr>
        <w:br/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6.Для лечения проявлений гиперадренореактивности (тахикардия, артериальная гипертензия) применяют бета-блокаторы (анаприлин, индерал, обзидан), альфа-блокаторы (тропафен, фентоламин) и перидуральную блокаду. </w:t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Антибиотики - назначаются больным тяжелыми формами для профилактики и лечения пневмоний и сепсиса (полусинтетические пенициллины - ампиокс 4 г/сут, карбенициллин 4 г/сут, цефалоспорины II и III поколений - цефотаксим-клафоран, цефтриаксон-лонгацеф в дозе 2-4 г/сут, цефуроксим 3 г/сут, </w:t>
      </w:r>
      <w:r w:rsidRPr="00EF0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фторхинолы - ципрофлоксацин 0,4 г/сут)</w:t>
      </w:r>
      <w:r w:rsidRPr="00EF0917">
        <w:rPr>
          <w:rFonts w:ascii="Times New Roman" w:hAnsi="Times New Roman" w:cs="Times New Roman"/>
          <w:sz w:val="28"/>
          <w:szCs w:val="28"/>
        </w:rPr>
        <w:br/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8.Устранение ацидоза и нарушений водно-солевого и белкового баланса осуществляют введением ощелачивающих растворов, полиионных растворов, плазмы крови, альбумина и других препаратов. </w:t>
      </w:r>
    </w:p>
    <w:p w:rsidR="00165309" w:rsidRPr="00EF0917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309" w:rsidRDefault="00165309" w:rsidP="00165309">
      <w:pPr>
        <w:spacing w:after="0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9.Огромную роль в лечении столбняка играют тщательный уход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F091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 индивидуальный пост и постоянное наблюдение врача.</w:t>
      </w:r>
      <w:r w:rsidRP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5309" w:rsidRPr="005F0A62" w:rsidRDefault="00165309" w:rsidP="001653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A6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Профилактика.</w:t>
      </w:r>
      <w:r w:rsidRPr="005F0A62">
        <w:rPr>
          <w:rFonts w:ascii="Times New Roman" w:hAnsi="Times New Roman" w:cs="Times New Roman"/>
          <w:sz w:val="28"/>
          <w:szCs w:val="28"/>
        </w:rPr>
        <w:br/>
      </w:r>
      <w:r w:rsidRPr="005F0A6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двух направлениях: профилактика травм и специфическая профилактика.</w:t>
      </w:r>
      <w:r w:rsidRPr="005F0A62">
        <w:rPr>
          <w:rFonts w:ascii="Times New Roman" w:hAnsi="Times New Roman" w:cs="Times New Roman"/>
          <w:sz w:val="28"/>
          <w:szCs w:val="28"/>
        </w:rPr>
        <w:br/>
      </w:r>
      <w:r w:rsidRPr="005F0A6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Специфическая профилактика проводится в плановом порядке определенным контингентам населения и экстренно - при получении травм. Активная иммунизация осуществляется анатоксином всем детям в возрасте от 5-6 месяцев до 17 лет, а также учащимся средних и высших учебных заведений, строительным рабочим, рабочим оборонной промышленности, спортсменам, землекопам, рабочим-железнодорожникам, а в зонах с повышенной заболеваемостью столбняком обязательны прививки для всего населения.</w:t>
      </w:r>
      <w:r w:rsidRPr="005F0A62">
        <w:rPr>
          <w:rFonts w:ascii="Times New Roman" w:hAnsi="Times New Roman" w:cs="Times New Roman"/>
          <w:sz w:val="28"/>
          <w:szCs w:val="28"/>
        </w:rPr>
        <w:br/>
      </w:r>
      <w:r w:rsidRPr="005F0A62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иммунизации детей используют ассоциированные вакцины АКДС и АДС, создающие иммунитет не только против столбняка, но и против коклюша и дифтерии. Сроки прививок и дозы определены инструкциями. Взрослые люди против столбняка иммунизируются двукратно. Анатоксин вводят подкожно в количестве 0,5 мл с месячным интервалом между инъекциями. Первую ревакцинацию осуществляют через 9-12 месяцев после первичной вакцинации, последующие - через 5-10 лет в той же дозе. Введение анатоксина создает у привитых стойкий иммунитет на долгие годы.</w:t>
      </w:r>
      <w:r w:rsidRPr="005F0A62">
        <w:rPr>
          <w:rFonts w:ascii="Times New Roman" w:hAnsi="Times New Roman" w:cs="Times New Roman"/>
          <w:sz w:val="28"/>
          <w:szCs w:val="28"/>
        </w:rPr>
        <w:br/>
      </w:r>
      <w:r w:rsidRPr="005F0A62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угрозе развития столбняка (при ранениях, ожогах II и III степени, отморожениях II и III степени, родах на дому и внебольничных абортах, операциях на желудочно-кишечном тракте и т. д.) осуществляют экстренную его профилактику. С этой целью привитым достаточно ввести 0,5 мл столбнячного анатоксина. Непривитым необходима активно-пассивная иммунизация, при которой инъекцию 1 мл столбнячного анатоксина комбинируют с противостолбнячной сывороткой в дозе 3000 ME независимо от возраста. В дальнейшем вводят только анатоксин по обычной схеме. Можно вводить противостолбнячный донорский иммуноглобулин внутримышечно в дозе до 3 мл. Профилактические мероприятия в отношении столбняка обязательно включают санитарно-просветительную работу среди населения.</w:t>
      </w:r>
      <w:r w:rsidRPr="005F0A6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B70077" w:rsidRDefault="00B70077">
      <w:bookmarkStart w:id="0" w:name="_GoBack"/>
      <w:bookmarkEnd w:id="0"/>
    </w:p>
    <w:sectPr w:rsidR="00B70077" w:rsidSect="00D15F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9"/>
    <w:rsid w:val="00165309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6FA7-E7DD-4139-BDC0-115A1FE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0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65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3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165309"/>
    <w:rPr>
      <w:b/>
      <w:bCs/>
    </w:rPr>
  </w:style>
  <w:style w:type="paragraph" w:styleId="a4">
    <w:name w:val="Normal (Web)"/>
    <w:basedOn w:val="a"/>
    <w:uiPriority w:val="99"/>
    <w:unhideWhenUsed/>
    <w:rsid w:val="001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2019-09-04T08:35:00Z</dcterms:created>
  <dcterms:modified xsi:type="dcterms:W3CDTF">2019-09-04T08:35:00Z</dcterms:modified>
</cp:coreProperties>
</file>